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国家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方正小标宋_GBK" w:eastAsia="方正小标宋简体"/>
          <w:kern w:val="0"/>
          <w:sz w:val="40"/>
          <w:szCs w:val="40"/>
        </w:rPr>
        <w:t>（2019年）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  <w:bookmarkStart w:id="0" w:name="_GoBack"/>
      <w:bookmarkEnd w:id="0"/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授课教师（课程负责人）：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/>
          <w:sz w:val="32"/>
          <w:szCs w:val="36"/>
        </w:rPr>
        <w:t>申报类型： ○</w:t>
      </w:r>
      <w:r>
        <w:rPr>
          <w:rFonts w:hint="eastAsia" w:ascii="宋体" w:hAnsi="宋体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6"/>
        </w:rPr>
        <w:t xml:space="preserve">                   ○</w:t>
      </w:r>
      <w:r>
        <w:rPr>
          <w:rFonts w:hint="eastAsia" w:ascii="宋体" w:hAnsi="宋体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 xml:space="preserve">                   ○</w:t>
      </w:r>
      <w:r>
        <w:rPr>
          <w:rFonts w:hint="eastAsia" w:ascii="宋体" w:hAnsi="宋体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中华人民共和国</w:t>
      </w:r>
      <w:r>
        <w:rPr>
          <w:rFonts w:ascii="黑体" w:hAnsi="黑体" w:eastAsia="黑体"/>
          <w:sz w:val="32"/>
          <w:szCs w:val="32"/>
        </w:rPr>
        <w:t>教育部制</w:t>
      </w:r>
    </w:p>
    <w:p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二○一</w:t>
      </w:r>
      <w:r>
        <w:rPr>
          <w:rFonts w:hint="eastAsia" w:ascii="黑体" w:hAnsi="黑体" w:eastAsia="黑体"/>
          <w:sz w:val="32"/>
          <w:szCs w:val="32"/>
        </w:rPr>
        <w:t>九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</w:p>
    <w:p/>
    <w:p>
      <w:pPr>
        <w:widowControl/>
        <w:jc w:val="center"/>
      </w:pP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1.</w:t>
      </w:r>
      <w:r>
        <w:rPr>
          <w:rFonts w:hint="eastAsia" w:ascii="仿宋" w:hAnsi="仿宋" w:eastAsia="仿宋"/>
          <w:color w:val="auto"/>
          <w:sz w:val="32"/>
          <w:szCs w:val="32"/>
        </w:rPr>
        <w:t>每门课程根据已开设两学期的实际情况，只能从“线下一流课程”“线上线下混合式一流课程”“社会实践一流课程”中选择一类进行申报。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eastAsia="仿宋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专业类代码指《普通高等学校本科专业目录（2012）》中的代码。没有对应学科专业的课程，填写“0000”。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</w:t>
      </w:r>
      <w:r>
        <w:rPr>
          <w:rFonts w:eastAsia="仿宋_GB2312"/>
          <w:sz w:val="32"/>
          <w:szCs w:val="32"/>
        </w:rPr>
        <w:t>申报书与附件材料一并按每门课程单独装订成册，一式两份。</w:t>
      </w: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p>
      <w:pPr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（一）线下一流课程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4647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0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color w:val="auto"/>
          <w:sz w:val="22"/>
        </w:rPr>
      </w:pPr>
      <w:r>
        <w:rPr>
          <w:rFonts w:hint="eastAsia" w:ascii="仿宋_GB2312" w:hAnsi="仿宋_GB2312" w:eastAsia="仿宋_GB2312" w:cs="仿宋_GB2312"/>
          <w:color w:val="auto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（二）线上线下混合式一流课程</w:t>
      </w:r>
    </w:p>
    <w:tbl>
      <w:tblPr>
        <w:tblStyle w:val="2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4673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○国家精品在线开放课程及名称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使用方式：  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（三）社会实践一流课程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课程类别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实践基地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最近两期开课时间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最近两期学生总人数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黑体" w:hAnsi="黑体" w:eastAsia="黑体"/>
          <w:sz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</w:t>
      </w:r>
    </w:p>
    <w:tbl>
      <w:tblPr>
        <w:tblStyle w:val="2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210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电子邮箱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课程目标（</w:t>
      </w:r>
      <w:r>
        <w:rPr>
          <w:rFonts w:eastAsia="黑体"/>
          <w:sz w:val="24"/>
        </w:rPr>
        <w:t>300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课程建设及应用情况（</w:t>
      </w:r>
      <w:r>
        <w:rPr>
          <w:rFonts w:hint="eastAsia" w:eastAsia="黑体"/>
          <w:sz w:val="24"/>
        </w:rPr>
        <w:t>1500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4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4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4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26CA3"/>
    <w:rsid w:val="0F361570"/>
    <w:rsid w:val="253469F9"/>
    <w:rsid w:val="4525272E"/>
    <w:rsid w:val="4C950212"/>
    <w:rsid w:val="4DFA3F30"/>
    <w:rsid w:val="5CE26CA3"/>
    <w:rsid w:val="6069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2019-11-22T01:10:00Z</dcterms:created>
  <dc:creator>Administrator</dc:creator>
  <cp:lastModifiedBy>Administrator</cp:lastModifiedBy>
  <dcterms:modified xsi:type="dcterms:W3CDTF">2019-11-22T08:18:33Z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